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A8033E">
      <w:pPr>
        <w:jc w:val="center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773" w:type="dxa"/>
        <w:tblInd w:w="-10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7087"/>
      </w:tblGrid>
      <w:tr w:rsidR="002F6B13" w:rsidRPr="00786E8E" w:rsidTr="0052084D">
        <w:trPr>
          <w:cantSplit/>
          <w:trHeight w:val="578"/>
        </w:trPr>
        <w:tc>
          <w:tcPr>
            <w:tcW w:w="107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9F11E2">
        <w:trPr>
          <w:trHeight w:val="4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9F11E2">
        <w:trPr>
          <w:trHeight w:val="4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223774" w:rsidRDefault="00E75272" w:rsidP="00600FB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Pr="003E07DF">
              <w:rPr>
                <w:b/>
                <w:lang w:val="ru-RU"/>
              </w:rPr>
              <w:t>ЛНБ-202</w:t>
            </w:r>
            <w:r w:rsidR="00BF0EE4">
              <w:rPr>
                <w:b/>
                <w:lang w:val="ru-RU"/>
              </w:rPr>
              <w:t>4</w:t>
            </w:r>
            <w:r w:rsidRPr="003E07DF">
              <w:rPr>
                <w:b/>
                <w:lang w:val="ru-RU"/>
              </w:rPr>
              <w:t>-</w:t>
            </w:r>
            <w:r w:rsidR="009F11E2">
              <w:rPr>
                <w:b/>
                <w:lang w:val="ru-RU"/>
              </w:rPr>
              <w:t>5</w:t>
            </w:r>
            <w:r w:rsidR="00600FB3">
              <w:rPr>
                <w:b/>
                <w:lang w:val="ru-RU"/>
              </w:rPr>
              <w:t>2</w:t>
            </w:r>
          </w:p>
        </w:tc>
      </w:tr>
      <w:tr w:rsidR="006D1179" w:rsidRPr="00600FB3" w:rsidTr="00401E9B">
        <w:trPr>
          <w:trHeight w:val="6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362" w:rsidRPr="003D4FEB" w:rsidRDefault="00600FB3" w:rsidP="00600FB3">
            <w:pPr>
              <w:rPr>
                <w:lang w:val="bg-BG"/>
              </w:rPr>
            </w:pPr>
            <w:r>
              <w:rPr>
                <w:lang w:val="bg-BG"/>
              </w:rPr>
              <w:t>Ремонт на естакади</w:t>
            </w:r>
            <w:r w:rsidR="00BF0EE4" w:rsidRPr="00BF0EE4">
              <w:rPr>
                <w:lang w:val="bg-BG"/>
              </w:rPr>
              <w:t xml:space="preserve"> </w:t>
            </w:r>
          </w:p>
        </w:tc>
      </w:tr>
      <w:tr w:rsidR="0007195C" w:rsidRPr="00643734" w:rsidTr="00643734">
        <w:trPr>
          <w:trHeight w:val="62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F02D93" w:rsidRDefault="0007195C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F02D93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E2" w:rsidRPr="0052084D" w:rsidRDefault="009F11E2" w:rsidP="007B619A">
            <w:pPr>
              <w:rPr>
                <w:i/>
                <w:lang w:val="bg-BG"/>
              </w:rPr>
            </w:pPr>
            <w:r w:rsidRPr="0052084D">
              <w:rPr>
                <w:i/>
                <w:lang w:val="bg-BG"/>
              </w:rPr>
              <w:t xml:space="preserve">Ремонт на </w:t>
            </w:r>
            <w:r w:rsidR="00600FB3">
              <w:rPr>
                <w:i/>
                <w:lang w:val="bg-BG"/>
              </w:rPr>
              <w:t>естакади</w:t>
            </w:r>
          </w:p>
          <w:p w:rsidR="00492DAC" w:rsidRDefault="0052084D" w:rsidP="00642FD2">
            <w:pPr>
              <w:rPr>
                <w:lang w:val="bg-BG"/>
              </w:rPr>
            </w:pPr>
            <w:r>
              <w:rPr>
                <w:lang w:val="bg-BG"/>
              </w:rPr>
              <w:t xml:space="preserve">       </w:t>
            </w:r>
            <w:r w:rsidR="007B619A" w:rsidRPr="00642FD2">
              <w:rPr>
                <w:lang w:val="bg-BG"/>
              </w:rPr>
              <w:t xml:space="preserve">Предметът на тендера включва изпълнение на </w:t>
            </w:r>
            <w:r w:rsidR="00600FB3">
              <w:rPr>
                <w:lang w:val="bg-BG"/>
              </w:rPr>
              <w:t xml:space="preserve">ремонтни дейности и поддръжка на съществуващи тръбни или електро естакади на територията на </w:t>
            </w:r>
            <w:r w:rsidR="00642FD2" w:rsidRPr="00642FD2">
              <w:rPr>
                <w:lang w:val="bg-BG"/>
              </w:rPr>
              <w:t>„ЛУКОЙЛ Нефтохим Бургас“ АД</w:t>
            </w:r>
            <w:r w:rsidR="00600FB3">
              <w:rPr>
                <w:lang w:val="bg-BG"/>
              </w:rPr>
              <w:t xml:space="preserve">. </w:t>
            </w:r>
            <w:r w:rsidR="005129F5">
              <w:rPr>
                <w:lang w:val="bg-BG"/>
              </w:rPr>
              <w:t>Обемът</w:t>
            </w:r>
            <w:r w:rsidR="005129F5" w:rsidRPr="005129F5">
              <w:rPr>
                <w:lang w:val="bg-BG"/>
              </w:rPr>
              <w:t xml:space="preserve"> работа е свързан с изпълнение на</w:t>
            </w:r>
            <w:r w:rsidR="00642FD2">
              <w:rPr>
                <w:lang w:val="bg-BG"/>
              </w:rPr>
              <w:t>:</w:t>
            </w:r>
          </w:p>
          <w:p w:rsidR="00913095" w:rsidRDefault="00642FD2" w:rsidP="00913095">
            <w:pPr>
              <w:pStyle w:val="a9"/>
              <w:numPr>
                <w:ilvl w:val="0"/>
                <w:numId w:val="13"/>
              </w:numPr>
              <w:spacing w:after="240"/>
              <w:jc w:val="both"/>
              <w:rPr>
                <w:rFonts w:ascii="Times New Roman" w:hAnsi="Times New Roman"/>
                <w:szCs w:val="20"/>
                <w:lang w:val="bg-BG" w:eastAsia="en-US"/>
              </w:rPr>
            </w:pPr>
            <w:r w:rsidRPr="00642FD2">
              <w:rPr>
                <w:rFonts w:ascii="Times New Roman" w:hAnsi="Times New Roman"/>
                <w:szCs w:val="20"/>
                <w:lang w:val="bg-BG" w:eastAsia="en-US"/>
              </w:rPr>
              <w:t>Ремонт</w:t>
            </w:r>
            <w:r w:rsidR="00913095">
              <w:rPr>
                <w:rFonts w:ascii="Times New Roman" w:hAnsi="Times New Roman"/>
                <w:szCs w:val="20"/>
                <w:lang w:val="bg-BG" w:eastAsia="en-US"/>
              </w:rPr>
              <w:t>ни дейности, усилване или репарации на съществуващи елементи или части от стоманобетонни естакади по предварително съгласувани системи за работа;</w:t>
            </w:r>
          </w:p>
          <w:p w:rsidR="00913095" w:rsidRDefault="00913095" w:rsidP="00913095">
            <w:pPr>
              <w:pStyle w:val="a9"/>
              <w:numPr>
                <w:ilvl w:val="0"/>
                <w:numId w:val="13"/>
              </w:numPr>
              <w:spacing w:after="240"/>
              <w:jc w:val="both"/>
              <w:rPr>
                <w:rFonts w:ascii="Times New Roman" w:hAnsi="Times New Roman"/>
                <w:szCs w:val="20"/>
                <w:lang w:val="bg-BG" w:eastAsia="en-US"/>
              </w:rPr>
            </w:pPr>
            <w:r>
              <w:rPr>
                <w:rFonts w:ascii="Times New Roman" w:hAnsi="Times New Roman"/>
                <w:szCs w:val="20"/>
                <w:lang w:val="bg-BG" w:eastAsia="en-US"/>
              </w:rPr>
              <w:t>Усилване и подмяна на съществуващи елементи или части от стоманени естакади;</w:t>
            </w:r>
          </w:p>
          <w:p w:rsidR="00913095" w:rsidRDefault="00913095" w:rsidP="00913095">
            <w:pPr>
              <w:pStyle w:val="a9"/>
              <w:numPr>
                <w:ilvl w:val="0"/>
                <w:numId w:val="13"/>
              </w:numPr>
              <w:spacing w:after="240"/>
              <w:jc w:val="both"/>
              <w:rPr>
                <w:rFonts w:ascii="Times New Roman" w:hAnsi="Times New Roman"/>
                <w:szCs w:val="20"/>
                <w:lang w:val="bg-BG" w:eastAsia="en-US"/>
              </w:rPr>
            </w:pPr>
            <w:r>
              <w:rPr>
                <w:rFonts w:ascii="Times New Roman" w:hAnsi="Times New Roman"/>
                <w:szCs w:val="20"/>
                <w:lang w:val="bg-BG" w:eastAsia="en-US"/>
              </w:rPr>
              <w:t>Нанасяне на нови АКЗ покрития по предварително съгласувани системи на цели елементи или части от стоманени естакади или извършване на репарации по участъци с нарушено или компрометирано покритие;</w:t>
            </w:r>
          </w:p>
          <w:p w:rsidR="00913095" w:rsidRDefault="00913095" w:rsidP="00913095">
            <w:pPr>
              <w:pStyle w:val="a9"/>
              <w:numPr>
                <w:ilvl w:val="0"/>
                <w:numId w:val="13"/>
              </w:numPr>
              <w:spacing w:after="240"/>
              <w:jc w:val="both"/>
              <w:rPr>
                <w:rFonts w:ascii="Times New Roman" w:hAnsi="Times New Roman"/>
                <w:szCs w:val="20"/>
                <w:lang w:val="bg-BG" w:eastAsia="en-US"/>
              </w:rPr>
            </w:pPr>
            <w:r>
              <w:rPr>
                <w:rFonts w:ascii="Times New Roman" w:hAnsi="Times New Roman"/>
                <w:szCs w:val="20"/>
                <w:lang w:val="bg-BG" w:eastAsia="en-US"/>
              </w:rPr>
              <w:t>Съпътстващи дейности свързани с основния обем работа.</w:t>
            </w:r>
          </w:p>
          <w:p w:rsidR="00642FD2" w:rsidRDefault="00913095" w:rsidP="00913095">
            <w:pPr>
              <w:spacing w:after="240"/>
              <w:rPr>
                <w:lang w:val="bg-BG"/>
              </w:rPr>
            </w:pPr>
            <w:r>
              <w:rPr>
                <w:lang w:val="bg-BG"/>
              </w:rPr>
              <w:t xml:space="preserve">       Изпълнение на видовете дейности в съответствие с техническите и законовите разпоредби, изискванията на всички действащи към настоящия момент закони, правилници и норми, касаещи изпълнението на дейности, включени в обема работа по тендера.</w:t>
            </w:r>
          </w:p>
          <w:p w:rsidR="00913095" w:rsidRPr="00913095" w:rsidRDefault="00913095" w:rsidP="00454940">
            <w:pPr>
              <w:spacing w:after="240"/>
              <w:rPr>
                <w:lang w:val="bg-BG"/>
              </w:rPr>
            </w:pPr>
            <w:r w:rsidRPr="00A777F6">
              <w:rPr>
                <w:i/>
                <w:szCs w:val="24"/>
                <w:lang w:val="ru-RU"/>
              </w:rPr>
              <w:t xml:space="preserve">Срок за </w:t>
            </w:r>
            <w:r w:rsidR="00454940">
              <w:rPr>
                <w:i/>
                <w:szCs w:val="24"/>
                <w:lang w:val="ru-RU"/>
              </w:rPr>
              <w:t>изпълнение</w:t>
            </w:r>
            <w:r w:rsidRPr="006F2A65">
              <w:rPr>
                <w:szCs w:val="24"/>
                <w:lang w:val="ru-RU"/>
              </w:rPr>
              <w:t xml:space="preserve">: </w:t>
            </w:r>
            <w:r w:rsidR="00454940">
              <w:rPr>
                <w:szCs w:val="24"/>
                <w:lang w:val="ru-RU"/>
              </w:rPr>
              <w:t xml:space="preserve">от 30.08.2024 год. до 31.12.2026 год. </w:t>
            </w:r>
          </w:p>
        </w:tc>
      </w:tr>
      <w:tr w:rsidR="00E9098E" w:rsidRPr="00643734" w:rsidTr="009F11E2">
        <w:trPr>
          <w:trHeight w:val="4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643734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643734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662725" w:rsidRDefault="00F4019C" w:rsidP="00BD1162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</w:t>
            </w:r>
            <w:r w:rsidRPr="00D1323D">
              <w:rPr>
                <w:szCs w:val="24"/>
                <w:lang w:val="ru-RU"/>
              </w:rPr>
              <w:t xml:space="preserve"> (</w:t>
            </w:r>
            <w:r w:rsidR="009F11E2">
              <w:rPr>
                <w:szCs w:val="24"/>
                <w:lang w:val="ru-RU"/>
              </w:rPr>
              <w:t>приложение</w:t>
            </w:r>
            <w:r w:rsidR="00BC2FFA">
              <w:rPr>
                <w:szCs w:val="24"/>
                <w:lang w:val="ru-RU"/>
              </w:rPr>
              <w:t xml:space="preserve"> към проекто договора и </w:t>
            </w:r>
            <w:r w:rsidRPr="00D1323D">
              <w:rPr>
                <w:szCs w:val="24"/>
                <w:lang w:val="ru-RU"/>
              </w:rPr>
              <w:t>Форма 3)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BF0EE4" w:rsidRPr="00643734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E4" w:rsidRPr="00662725" w:rsidRDefault="00BF0EE4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2</w:t>
            </w:r>
            <w:r w:rsidRPr="00662725">
              <w:rPr>
                <w:rFonts w:ascii="Times New Roman" w:hAnsi="Times New Roman"/>
                <w:lang w:val="bg-BG"/>
              </w:rPr>
              <w:t>. Предишен опит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940" w:rsidRPr="00B359D7" w:rsidRDefault="00454940" w:rsidP="00454940">
            <w:pPr>
              <w:rPr>
                <w:lang w:val="ru-RU"/>
              </w:rPr>
            </w:pPr>
            <w:r w:rsidRPr="00B359D7">
              <w:rPr>
                <w:lang w:val="ru-RU"/>
              </w:rPr>
              <w:t xml:space="preserve">Претендентът да притежава към момента на подаване на предложението минимум 2 (два) договора за изпълнение на сходни* с предмета на тендера строително-монтажни работи. Договорите трябва да </w:t>
            </w:r>
            <w:r w:rsidRPr="00B359D7">
              <w:rPr>
                <w:color w:val="000000" w:themeColor="text1"/>
                <w:lang w:val="ru-RU"/>
              </w:rPr>
              <w:t>са за СМР изпълнявани в последните 3 (</w:t>
            </w:r>
            <w:r w:rsidRPr="00B359D7">
              <w:rPr>
                <w:lang w:val="ru-RU"/>
              </w:rPr>
              <w:t>три) години (202</w:t>
            </w:r>
            <w:r w:rsidR="0072442A">
              <w:rPr>
                <w:lang w:val="ru-RU"/>
              </w:rPr>
              <w:t>0</w:t>
            </w:r>
            <w:r w:rsidRPr="00B359D7">
              <w:rPr>
                <w:lang w:val="ru-RU"/>
              </w:rPr>
              <w:t>г., 202</w:t>
            </w:r>
            <w:r w:rsidR="0072442A">
              <w:rPr>
                <w:lang w:val="ru-RU"/>
              </w:rPr>
              <w:t>1</w:t>
            </w:r>
            <w:r w:rsidRPr="00B359D7">
              <w:rPr>
                <w:lang w:val="ru-RU"/>
              </w:rPr>
              <w:t>г. и 202</w:t>
            </w:r>
            <w:r w:rsidR="0072442A">
              <w:rPr>
                <w:lang w:val="ru-RU"/>
              </w:rPr>
              <w:t>2</w:t>
            </w:r>
            <w:r w:rsidRPr="00B359D7">
              <w:rPr>
                <w:lang w:val="ru-RU"/>
              </w:rPr>
              <w:t xml:space="preserve">г.) </w:t>
            </w:r>
          </w:p>
          <w:p w:rsidR="00BF0EE4" w:rsidRPr="009F11E2" w:rsidRDefault="00454940" w:rsidP="0045494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B359D7">
              <w:rPr>
                <w:i/>
                <w:lang w:val="ru-RU"/>
              </w:rPr>
              <w:t xml:space="preserve">*за </w:t>
            </w:r>
            <w:r>
              <w:rPr>
                <w:i/>
                <w:lang w:val="ru-RU"/>
              </w:rPr>
              <w:t xml:space="preserve">сходни/ </w:t>
            </w:r>
            <w:r w:rsidRPr="00B359D7">
              <w:rPr>
                <w:i/>
                <w:lang w:val="ru-RU"/>
              </w:rPr>
              <w:t xml:space="preserve">аналогични с предмета следва да се разбира изпълнение на дейностите: земни работи; кофражни работи; стоманобетонови работи; полагане на антикорозионни системи на метални и стоманобетонови конструкции; полагане на системи за възстановяване и ремонт на </w:t>
            </w:r>
            <w:r w:rsidRPr="00B359D7">
              <w:rPr>
                <w:i/>
                <w:lang w:val="ru-RU"/>
              </w:rPr>
              <w:lastRenderedPageBreak/>
              <w:t>стоманобетонови/бетонови конструкции или части от тях.</w:t>
            </w:r>
          </w:p>
        </w:tc>
      </w:tr>
      <w:tr w:rsidR="00BF0EE4" w:rsidRPr="00643734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E4" w:rsidRPr="00BF0EE4" w:rsidRDefault="00BF0EE4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lastRenderedPageBreak/>
              <w:t>2.3.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E4" w:rsidRPr="00454940" w:rsidRDefault="009F11E2" w:rsidP="00BD1162">
            <w:pPr>
              <w:autoSpaceDE w:val="0"/>
              <w:autoSpaceDN w:val="0"/>
              <w:adjustRightInd w:val="0"/>
              <w:spacing w:before="60" w:after="60"/>
              <w:rPr>
                <w:szCs w:val="24"/>
                <w:lang w:val="ru-RU"/>
              </w:rPr>
            </w:pPr>
            <w:r w:rsidRPr="009F11E2">
              <w:rPr>
                <w:lang w:val="ru-RU"/>
              </w:rPr>
              <w:t xml:space="preserve">Претендентът да има среден годишен оборот за последните 3 (три) години (2020-2022г.) не по-малко от </w:t>
            </w:r>
            <w:r w:rsidR="00454940" w:rsidRPr="00454940">
              <w:rPr>
                <w:lang w:val="ru-RU"/>
              </w:rPr>
              <w:t>1</w:t>
            </w:r>
            <w:r w:rsidR="00454940" w:rsidRPr="00B359D7">
              <w:t> </w:t>
            </w:r>
            <w:r w:rsidR="00454940" w:rsidRPr="00454940">
              <w:rPr>
                <w:lang w:val="ru-RU"/>
              </w:rPr>
              <w:t>400</w:t>
            </w:r>
            <w:r w:rsidR="00454940" w:rsidRPr="00B359D7">
              <w:t> </w:t>
            </w:r>
            <w:r w:rsidR="00454940" w:rsidRPr="00454940">
              <w:rPr>
                <w:lang w:val="ru-RU"/>
              </w:rPr>
              <w:t xml:space="preserve">000,00 (един милион и четиристотин хиляди) </w:t>
            </w:r>
            <w:r w:rsidR="00454940" w:rsidRPr="00B359D7">
              <w:t>BGN</w:t>
            </w:r>
            <w:r w:rsidR="00454940" w:rsidRPr="00454940">
              <w:rPr>
                <w:lang w:val="ru-RU"/>
              </w:rPr>
              <w:t>.</w:t>
            </w:r>
          </w:p>
        </w:tc>
      </w:tr>
      <w:tr w:rsidR="000E5333" w:rsidRPr="00643734" w:rsidTr="008750C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662725" w:rsidRDefault="008750CC" w:rsidP="00454940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4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="Times New Roman" w:hAnsi="Times New Roman"/>
                <w:lang w:val="bg-BG"/>
              </w:rPr>
              <w:t>Разрешителни документи на претендента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46" w:rsidRPr="008750CC" w:rsidRDefault="009F11E2" w:rsidP="00B11B63">
            <w:pPr>
              <w:rPr>
                <w:bCs/>
                <w:szCs w:val="24"/>
                <w:lang w:val="ru-RU" w:eastAsia="bg-BG"/>
              </w:rPr>
            </w:pPr>
            <w:r w:rsidRPr="008750CC">
              <w:rPr>
                <w:b/>
                <w:bCs/>
                <w:szCs w:val="24"/>
                <w:lang w:val="ru-RU" w:eastAsia="bg-BG"/>
              </w:rPr>
              <w:t>Претендентът</w:t>
            </w:r>
            <w:r w:rsidR="006C4A46" w:rsidRPr="008750CC">
              <w:rPr>
                <w:bCs/>
                <w:szCs w:val="24"/>
                <w:lang w:val="ru-RU" w:eastAsia="bg-BG"/>
              </w:rPr>
              <w:t>:</w:t>
            </w:r>
          </w:p>
          <w:p w:rsidR="006C4A46" w:rsidRPr="008750CC" w:rsidRDefault="006C4A46" w:rsidP="00B11B63">
            <w:pPr>
              <w:pStyle w:val="a9"/>
              <w:numPr>
                <w:ilvl w:val="0"/>
                <w:numId w:val="9"/>
              </w:numPr>
              <w:ind w:hanging="47"/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8750CC">
              <w:rPr>
                <w:rFonts w:ascii="Times New Roman" w:hAnsi="Times New Roman"/>
                <w:lang w:val="bg-BG"/>
              </w:rPr>
              <w:t xml:space="preserve">да </w:t>
            </w:r>
            <w:r w:rsidR="00BF0EE4" w:rsidRPr="008750CC">
              <w:rPr>
                <w:rFonts w:ascii="Times New Roman" w:hAnsi="Times New Roman"/>
              </w:rPr>
              <w:t xml:space="preserve">притежава, към момента на подаване на предложението, </w:t>
            </w:r>
          </w:p>
          <w:p w:rsidR="00002589" w:rsidRPr="008750CC" w:rsidRDefault="00002589" w:rsidP="00B11B63">
            <w:pPr>
              <w:rPr>
                <w:lang w:val="ru-RU"/>
              </w:rPr>
            </w:pPr>
            <w:r w:rsidRPr="008750CC">
              <w:rPr>
                <w:lang w:val="ru-RU"/>
              </w:rPr>
              <w:t>валиден сертификат за:</w:t>
            </w:r>
          </w:p>
          <w:p w:rsidR="00002589" w:rsidRPr="008750CC" w:rsidRDefault="00BF0EE4" w:rsidP="00B11B63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8750CC">
              <w:rPr>
                <w:rFonts w:ascii="Times New Roman" w:hAnsi="Times New Roman"/>
              </w:rPr>
              <w:t>стандарт ISO</w:t>
            </w:r>
            <w:r w:rsidR="00002589" w:rsidRPr="008750CC">
              <w:rPr>
                <w:rFonts w:ascii="Times New Roman" w:hAnsi="Times New Roman"/>
              </w:rPr>
              <w:t xml:space="preserve"> 9001 за качество;</w:t>
            </w:r>
          </w:p>
          <w:p w:rsidR="008750CC" w:rsidRPr="008750CC" w:rsidRDefault="00BF0EE4" w:rsidP="00B11B63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8750CC">
              <w:rPr>
                <w:rFonts w:ascii="Times New Roman" w:hAnsi="Times New Roman"/>
              </w:rPr>
              <w:t>стандарт ISO 14001 за управление на околната среда</w:t>
            </w:r>
            <w:r w:rsidR="008750CC" w:rsidRPr="008750CC">
              <w:rPr>
                <w:rFonts w:ascii="Times New Roman" w:hAnsi="Times New Roman"/>
                <w:lang w:val="bg-BG"/>
              </w:rPr>
              <w:t>;</w:t>
            </w:r>
          </w:p>
          <w:p w:rsidR="006C4A46" w:rsidRPr="008750CC" w:rsidRDefault="00BF0EE4" w:rsidP="00B11B63">
            <w:pPr>
              <w:pStyle w:val="a9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bCs/>
                <w:lang w:eastAsia="bg-BG"/>
              </w:rPr>
            </w:pPr>
            <w:r w:rsidRPr="008750CC">
              <w:rPr>
                <w:rFonts w:ascii="Times New Roman" w:hAnsi="Times New Roman"/>
              </w:rPr>
              <w:t>стандарт ISO 45001 за здраве и безопасност при работа.</w:t>
            </w:r>
          </w:p>
          <w:p w:rsidR="008750CC" w:rsidRPr="008750CC" w:rsidRDefault="008750CC" w:rsidP="00B11B63">
            <w:pPr>
              <w:pStyle w:val="a9"/>
              <w:ind w:left="1080"/>
              <w:jc w:val="both"/>
              <w:rPr>
                <w:rFonts w:ascii="Times New Roman" w:hAnsi="Times New Roman"/>
                <w:bCs/>
                <w:lang w:eastAsia="bg-BG"/>
              </w:rPr>
            </w:pPr>
          </w:p>
          <w:p w:rsidR="00454940" w:rsidRPr="00454940" w:rsidRDefault="00D50502" w:rsidP="00B11B63">
            <w:pPr>
              <w:pStyle w:val="a9"/>
              <w:numPr>
                <w:ilvl w:val="0"/>
                <w:numId w:val="9"/>
              </w:numPr>
              <w:spacing w:before="240"/>
              <w:ind w:hanging="47"/>
              <w:jc w:val="both"/>
            </w:pPr>
            <w:r w:rsidRPr="008750CC">
              <w:rPr>
                <w:rFonts w:ascii="Times New Roman" w:hAnsi="Times New Roman"/>
              </w:rPr>
              <w:t xml:space="preserve">да е вписан по реда на Закона за камарата на строителите </w:t>
            </w:r>
            <w:r w:rsidR="00454940" w:rsidRPr="00454940">
              <w:rPr>
                <w:rFonts w:ascii="Times New Roman" w:hAnsi="Times New Roman"/>
                <w:lang w:val="bg-BG"/>
              </w:rPr>
              <w:t>в</w:t>
            </w:r>
            <w:r w:rsidR="00454940">
              <w:rPr>
                <w:rFonts w:ascii="Times New Roman" w:hAnsi="Times New Roman"/>
                <w:lang w:val="bg-BG"/>
              </w:rPr>
              <w:t xml:space="preserve"> </w:t>
            </w:r>
          </w:p>
          <w:p w:rsidR="00B11B63" w:rsidRDefault="00D50502" w:rsidP="00B11B63">
            <w:pPr>
              <w:rPr>
                <w:lang w:val="ru-RU"/>
              </w:rPr>
            </w:pPr>
            <w:r w:rsidRPr="00454940">
              <w:rPr>
                <w:lang w:val="ru-RU"/>
              </w:rPr>
              <w:t>Централния професионален регистър на строителя.</w:t>
            </w:r>
          </w:p>
          <w:p w:rsidR="00B11B63" w:rsidRPr="00B11B63" w:rsidRDefault="00473FA5" w:rsidP="00B11B63">
            <w:pPr>
              <w:spacing w:before="240"/>
              <w:rPr>
                <w:lang w:val="ru-RU"/>
              </w:rPr>
            </w:pPr>
            <w:r>
              <w:rPr>
                <w:i/>
                <w:lang w:val="ru-RU" w:eastAsia="bg-BG"/>
              </w:rPr>
              <w:t xml:space="preserve">     </w:t>
            </w:r>
            <w:r w:rsidR="00B11B63" w:rsidRPr="00B11B63">
              <w:rPr>
                <w:i/>
                <w:lang w:val="ru-RU" w:eastAsia="bg-BG"/>
              </w:rPr>
              <w:t>В случай, че валидността на сертификата/ удостоверението изтича в периода на изпълнение на договорните задължения, Претендентът се задължава, при сключване на договор, да предостави своевременно доказателства за действия по подновяване на сертификата.</w:t>
            </w:r>
          </w:p>
        </w:tc>
      </w:tr>
      <w:tr w:rsidR="00DA76EA" w:rsidRPr="00643734" w:rsidTr="00A10DDD">
        <w:trPr>
          <w:trHeight w:val="45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6EA" w:rsidRPr="00662725" w:rsidRDefault="00DA76EA" w:rsidP="00543C0D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2.5. </w:t>
            </w:r>
            <w:r w:rsidR="00454940">
              <w:rPr>
                <w:rFonts w:ascii="Times New Roman" w:hAnsi="Times New Roman"/>
                <w:lang w:val="bg-BG"/>
              </w:rPr>
              <w:t>Компетентност и квалификация на персонала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B63" w:rsidRPr="00B11B63" w:rsidRDefault="00B11B63" w:rsidP="00B11B6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b/>
                <w:lang w:val="bg-BG"/>
              </w:rPr>
              <w:t xml:space="preserve">2.5.1. </w:t>
            </w:r>
            <w:r w:rsidR="00DA76EA" w:rsidRPr="00B11B63">
              <w:rPr>
                <w:b/>
                <w:lang w:val="ru-RU"/>
              </w:rPr>
              <w:t>Претендентът</w:t>
            </w:r>
            <w:r w:rsidR="00454940" w:rsidRPr="00B11B63">
              <w:rPr>
                <w:b/>
                <w:lang w:val="bg-BG"/>
              </w:rPr>
              <w:t xml:space="preserve">/ подизпълнителят </w:t>
            </w:r>
            <w:r w:rsidR="00454940" w:rsidRPr="00B11B63">
              <w:rPr>
                <w:lang w:val="ru-RU"/>
              </w:rPr>
              <w:t>трябва да разполага с</w:t>
            </w:r>
          </w:p>
          <w:p w:rsidR="00454940" w:rsidRPr="00B11B63" w:rsidRDefault="00454940" w:rsidP="00B11B63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lang w:val="ru-RU"/>
              </w:rPr>
            </w:pPr>
            <w:r w:rsidRPr="00B11B63">
              <w:rPr>
                <w:lang w:val="ru-RU"/>
              </w:rPr>
              <w:t>персонал и/ или с ръководен състав с определена професионална компетентност за изпълнението на поръчката, както следва:</w:t>
            </w:r>
          </w:p>
          <w:p w:rsidR="00B11B63" w:rsidRPr="00B11B63" w:rsidRDefault="00454940" w:rsidP="00B11B63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40"/>
              <w:jc w:val="both"/>
              <w:rPr>
                <w:lang w:val="bg-BG"/>
              </w:rPr>
            </w:pPr>
            <w:r w:rsidRPr="00B11B63">
              <w:rPr>
                <w:i/>
              </w:rPr>
              <w:t>Технически ръководител:</w:t>
            </w:r>
            <w:r w:rsidRPr="00B11B63">
              <w:t xml:space="preserve"> висше образование специалност „Строителство на сгради и съоръжения”, „Промишлено и гражданско строителство” или еквивалентна специалност висше/ средно-специално образование, Удостоверение за признаване на образователно-квалификационни степени на висше образование, придобито в чуждестранни висши училища.</w:t>
            </w:r>
          </w:p>
          <w:p w:rsidR="00B11B63" w:rsidRPr="00B11B63" w:rsidRDefault="00B11B63" w:rsidP="00B11B63">
            <w:pPr>
              <w:autoSpaceDE w:val="0"/>
              <w:autoSpaceDN w:val="0"/>
              <w:adjustRightInd w:val="0"/>
              <w:spacing w:before="240"/>
              <w:rPr>
                <w:rFonts w:ascii="Futuris" w:hAnsi="Futuris"/>
                <w:lang w:val="ru-RU"/>
              </w:rPr>
            </w:pPr>
            <w:r>
              <w:rPr>
                <w:b/>
                <w:lang w:val="bg-BG"/>
              </w:rPr>
              <w:t xml:space="preserve">2.5.2. </w:t>
            </w:r>
            <w:r w:rsidR="00DA76EA" w:rsidRPr="00B11B63">
              <w:rPr>
                <w:b/>
                <w:lang w:val="ru-RU"/>
              </w:rPr>
              <w:t>Претендентът</w:t>
            </w:r>
            <w:r w:rsidR="00DA76EA" w:rsidRPr="00B11B63">
              <w:rPr>
                <w:lang w:val="ru-RU"/>
              </w:rPr>
              <w:t xml:space="preserve"> да предста</w:t>
            </w:r>
            <w:r w:rsidRPr="00B11B63">
              <w:rPr>
                <w:lang w:val="ru-RU"/>
              </w:rPr>
              <w:t xml:space="preserve">ви декларация, че ангажирания при изпълнение на договора персонал ще е в съотношение ИТР към работници над 10 %. </w:t>
            </w:r>
          </w:p>
          <w:p w:rsidR="00DA76EA" w:rsidRPr="00B11B63" w:rsidRDefault="00B11B63" w:rsidP="00B11B63">
            <w:pPr>
              <w:autoSpaceDE w:val="0"/>
              <w:autoSpaceDN w:val="0"/>
              <w:adjustRightInd w:val="0"/>
              <w:rPr>
                <w:i/>
                <w:szCs w:val="24"/>
                <w:lang w:val="ru-RU"/>
              </w:rPr>
            </w:pPr>
            <w:r w:rsidRPr="00B11B63">
              <w:rPr>
                <w:i/>
                <w:lang w:val="ru-RU"/>
              </w:rPr>
              <w:t>(на всеки 10 работника да има поне по един квалифициран технически ръководител/ инженерно-технически ръководител)</w:t>
            </w:r>
          </w:p>
        </w:tc>
      </w:tr>
      <w:tr w:rsidR="000E5333" w:rsidRPr="00643734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BF0EE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DA76EA">
              <w:rPr>
                <w:rFonts w:ascii="Times New Roman" w:hAnsi="Times New Roman"/>
                <w:lang w:val="bg-BG"/>
              </w:rPr>
              <w:t>2.</w:t>
            </w:r>
            <w:r w:rsidR="00DA76EA" w:rsidRPr="00DA76EA">
              <w:rPr>
                <w:rFonts w:ascii="Times New Roman" w:hAnsi="Times New Roman"/>
                <w:lang w:val="bg-BG"/>
              </w:rPr>
              <w:t>6</w:t>
            </w:r>
            <w:r w:rsidRPr="00DA76EA">
              <w:rPr>
                <w:rFonts w:ascii="Times New Roman" w:hAnsi="Times New Roman"/>
                <w:lang w:val="bg-BG"/>
              </w:rPr>
              <w:t xml:space="preserve">. </w:t>
            </w:r>
            <w:r w:rsidR="00BF0EE4" w:rsidRPr="00DA76EA">
              <w:rPr>
                <w:rFonts w:ascii="Times New Roman" w:hAnsi="Times New Roman"/>
                <w:lang w:val="bg-BG"/>
              </w:rPr>
              <w:t>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DA76EA" w:rsidRDefault="00BF0EE4" w:rsidP="00BF0EE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DA76EA">
              <w:rPr>
                <w:szCs w:val="24"/>
                <w:lang w:val="ru-RU"/>
              </w:rPr>
              <w:t>Претендентът е в съответствие с изискванията по промишлена безопасност, охрана на труда и околна среда, ба</w:t>
            </w:r>
            <w:r w:rsidR="00E07C35">
              <w:rPr>
                <w:szCs w:val="24"/>
                <w:lang w:val="ru-RU"/>
              </w:rPr>
              <w:t>зирано на успешно покриване (50</w:t>
            </w:r>
            <w:r w:rsidRPr="00DA76EA">
              <w:rPr>
                <w:szCs w:val="24"/>
                <w:lang w:val="ru-RU"/>
              </w:rPr>
              <w:t>% +1 положителни отговори)  на Квалификационна анкета по ТБ, ОТ и Е.</w:t>
            </w:r>
          </w:p>
        </w:tc>
      </w:tr>
      <w:tr w:rsidR="000E5333" w:rsidRPr="00643734" w:rsidTr="00A10DDD">
        <w:trPr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341F7" w:rsidRDefault="000E5333" w:rsidP="00A10DDD">
            <w:pPr>
              <w:pStyle w:val="a9"/>
              <w:tabs>
                <w:tab w:val="left" w:pos="460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DA76EA">
              <w:rPr>
                <w:rFonts w:asciiTheme="majorBidi" w:hAnsiTheme="majorBidi" w:cstheme="majorBidi"/>
                <w:lang w:val="bg-BG"/>
              </w:rPr>
              <w:t>7</w:t>
            </w:r>
            <w:r>
              <w:rPr>
                <w:rFonts w:asciiTheme="majorBidi" w:hAnsiTheme="majorBidi" w:cstheme="majorBidi"/>
                <w:lang w:val="bg-BG"/>
              </w:rPr>
              <w:t>. Приемане на предложения проекто 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F4019C" w:rsidRDefault="00B11B63" w:rsidP="00B11B6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>
              <w:rPr>
                <w:bCs/>
                <w:szCs w:val="24"/>
                <w:lang w:val="ru-RU" w:eastAsia="bg-BG"/>
              </w:rPr>
              <w:t xml:space="preserve">Претендентът приема </w:t>
            </w:r>
            <w:r w:rsidR="000E5333" w:rsidRPr="00F4019C">
              <w:rPr>
                <w:bCs/>
                <w:szCs w:val="24"/>
                <w:lang w:val="ru-RU" w:eastAsia="bg-BG"/>
              </w:rPr>
              <w:t>предложения проект на договор.</w:t>
            </w:r>
          </w:p>
        </w:tc>
      </w:tr>
      <w:tr w:rsidR="000E5333" w:rsidRPr="00643734" w:rsidTr="00A10DDD">
        <w:trPr>
          <w:trHeight w:val="599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43BFA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B43BFA">
              <w:rPr>
                <w:rFonts w:asciiTheme="majorBidi" w:hAnsiTheme="majorBidi" w:cstheme="majorBidi"/>
                <w:b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DA76EA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DA76EA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DA76EA" w:rsidRDefault="00977848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643734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Претендентът, съвместно с подизпълнител/и, покриват всички изисквания</w:t>
            </w:r>
            <w:r w:rsidRPr="00DA76EA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E4" w:rsidRPr="00977848" w:rsidRDefault="00DA76EA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Cs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  <w:r w:rsidR="00977848">
              <w:rPr>
                <w:rFonts w:asciiTheme="majorBidi" w:hAnsiTheme="majorBidi" w:cstheme="majorBidi"/>
                <w:b/>
                <w:iCs/>
                <w:lang w:val="bg-BG"/>
              </w:rPr>
              <w:t xml:space="preserve"> – </w:t>
            </w:r>
            <w:r w:rsidR="00977848" w:rsidRPr="00977848">
              <w:rPr>
                <w:rFonts w:asciiTheme="majorBidi" w:hAnsiTheme="majorBidi" w:cstheme="majorBidi"/>
                <w:iCs/>
                <w:lang w:val="bg-BG"/>
              </w:rPr>
              <w:t xml:space="preserve">за т. </w:t>
            </w:r>
            <w:r w:rsidR="00D75C37">
              <w:rPr>
                <w:rFonts w:asciiTheme="majorBidi" w:hAnsiTheme="majorBidi" w:cstheme="majorBidi"/>
                <w:iCs/>
                <w:lang w:val="bg-BG"/>
              </w:rPr>
              <w:t>2.</w:t>
            </w:r>
            <w:r w:rsidR="00B11B63">
              <w:rPr>
                <w:rFonts w:asciiTheme="majorBidi" w:hAnsiTheme="majorBidi" w:cstheme="majorBidi"/>
                <w:iCs/>
                <w:lang w:val="bg-BG"/>
              </w:rPr>
              <w:t>5</w:t>
            </w:r>
            <w:r w:rsidR="00D75C37">
              <w:rPr>
                <w:rFonts w:asciiTheme="majorBidi" w:hAnsiTheme="majorBidi" w:cstheme="majorBidi"/>
                <w:iCs/>
                <w:lang w:val="bg-BG"/>
              </w:rPr>
              <w:t>.</w:t>
            </w:r>
            <w:r w:rsidR="00B11B63">
              <w:rPr>
                <w:rFonts w:asciiTheme="majorBidi" w:hAnsiTheme="majorBidi" w:cstheme="majorBidi"/>
                <w:iCs/>
                <w:lang w:val="bg-BG"/>
              </w:rPr>
              <w:t>1</w:t>
            </w:r>
            <w:r w:rsidR="00D75C37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  <w:p w:rsidR="000E5333" w:rsidRPr="00DA76EA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:rsidR="000E5333" w:rsidRPr="00DA76EA" w:rsidRDefault="000E5333" w:rsidP="00D223A8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iCs/>
                <w:lang w:val="bg-BG"/>
              </w:rPr>
              <w:t xml:space="preserve">- Претендентът попълва информация за подизпълнител/и, съгласно Форма </w:t>
            </w:r>
            <w:r w:rsidR="00D223A8" w:rsidRPr="00DA76EA">
              <w:rPr>
                <w:rFonts w:asciiTheme="majorBidi" w:hAnsiTheme="majorBidi" w:cstheme="majorBidi"/>
                <w:iCs/>
                <w:lang w:val="bg-BG"/>
              </w:rPr>
              <w:t>3</w:t>
            </w:r>
            <w:r w:rsidRPr="00DA76EA"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</w:tc>
      </w:tr>
      <w:tr w:rsidR="000E5333" w:rsidRPr="00643734" w:rsidTr="009F11E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:rsidR="000E5333" w:rsidRPr="00401E9B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r w:rsidRPr="00401E9B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 съдружие/споразумение и контрола на главния офис (ако има);</w:t>
            </w:r>
          </w:p>
          <w:p w:rsidR="000E5333" w:rsidRPr="00401E9B" w:rsidRDefault="000E5333" w:rsidP="00401E9B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401E9B">
              <w:rPr>
                <w:rFonts w:asciiTheme="majorBidi" w:hAnsiTheme="majorBidi" w:cstheme="majorBidi"/>
                <w:szCs w:val="24"/>
                <w:lang w:val="ru-RU"/>
              </w:rPr>
              <w:t>- Претендентът попълва съответната информация за съдружниците (за всеки поотделно) и главния офис (ако има) във Форма 1.</w:t>
            </w:r>
          </w:p>
          <w:p w:rsidR="00401E9B" w:rsidRPr="00401E9B" w:rsidRDefault="00401E9B" w:rsidP="00401E9B">
            <w:pPr>
              <w:pStyle w:val="a9"/>
              <w:numPr>
                <w:ilvl w:val="0"/>
                <w:numId w:val="15"/>
              </w:numPr>
              <w:tabs>
                <w:tab w:val="left" w:pos="30"/>
              </w:tabs>
              <w:spacing w:line="276" w:lineRule="auto"/>
              <w:jc w:val="both"/>
              <w:rPr>
                <w:rFonts w:ascii="Times New Roman" w:hAnsi="Times New Roman"/>
                <w:i/>
                <w:lang w:eastAsia="bg-BG"/>
              </w:rPr>
            </w:pPr>
            <w:r w:rsidRPr="00401E9B">
              <w:rPr>
                <w:rFonts w:asciiTheme="majorBidi" w:hAnsiTheme="majorBidi" w:cstheme="majorBidi"/>
              </w:rPr>
              <w:t xml:space="preserve">Ако претендентът се представлява от консорциум или </w:t>
            </w:r>
            <w:r w:rsidRPr="00401E9B">
              <w:rPr>
                <w:rFonts w:asciiTheme="majorBidi" w:hAnsiTheme="majorBidi" w:cstheme="majorBidi"/>
                <w:lang w:val="bg-BG"/>
              </w:rPr>
              <w:t xml:space="preserve">друго </w:t>
            </w:r>
          </w:p>
          <w:p w:rsidR="00401E9B" w:rsidRPr="00401E9B" w:rsidRDefault="00401E9B" w:rsidP="00D811EA">
            <w:pPr>
              <w:tabs>
                <w:tab w:val="left" w:pos="30"/>
              </w:tabs>
              <w:spacing w:line="276" w:lineRule="auto"/>
              <w:rPr>
                <w:i/>
                <w:lang w:val="ru-RU" w:eastAsia="bg-BG"/>
              </w:rPr>
            </w:pPr>
            <w:r w:rsidRPr="00401E9B">
              <w:rPr>
                <w:rFonts w:asciiTheme="majorBidi" w:hAnsiTheme="majorBidi" w:cstheme="majorBidi"/>
                <w:lang w:val="ru-RU"/>
              </w:rPr>
              <w:t xml:space="preserve">обединение, тогава неговото съответствие с минималните квалификационни изисквания се определя </w:t>
            </w:r>
            <w:r w:rsidR="00D811EA">
              <w:rPr>
                <w:rFonts w:asciiTheme="majorBidi" w:hAnsiTheme="majorBidi" w:cstheme="majorBidi"/>
                <w:lang w:val="ru-RU"/>
              </w:rPr>
              <w:t xml:space="preserve">общо за </w:t>
            </w:r>
            <w:r w:rsidRPr="00401E9B">
              <w:rPr>
                <w:rFonts w:asciiTheme="majorBidi" w:hAnsiTheme="majorBidi" w:cstheme="majorBidi"/>
                <w:lang w:val="ru-RU"/>
              </w:rPr>
              <w:t>консорциума или обединението</w:t>
            </w:r>
            <w:r w:rsidR="00D811EA">
              <w:rPr>
                <w:rFonts w:asciiTheme="majorBidi" w:hAnsiTheme="majorBidi" w:cstheme="majorBidi"/>
                <w:lang w:val="ru-RU"/>
              </w:rPr>
              <w:t>, като е достатъчно само един от членовете да го изпълнява/ покрива</w:t>
            </w:r>
            <w:r w:rsidRPr="00401E9B"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0E5333" w:rsidRPr="00643734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362" w:rsidRDefault="00485362" w:rsidP="000E533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:rsidR="000E5333" w:rsidRDefault="000E5333" w:rsidP="0038305C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0E5333" w:rsidRDefault="000E5333" w:rsidP="0038305C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</w:t>
            </w:r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:rsidR="000E5333" w:rsidRDefault="000E5333" w:rsidP="0038305C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0E5333" w:rsidRPr="00643734" w:rsidTr="009F11E2"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0E5333" w:rsidRPr="00E75272" w:rsidTr="00592F9B">
        <w:trPr>
          <w:trHeight w:val="5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5351C" w:rsidRDefault="00A8033E" w:rsidP="00B11B6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13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B11B6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6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:rsidTr="007E707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43684" w:rsidRDefault="000E5333" w:rsidP="000E533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5351C" w:rsidRDefault="00B11B63" w:rsidP="00B11B6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19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A5351C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.202</w:t>
            </w:r>
            <w:r w:rsidR="00D223A8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4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 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BC2FFA" w:rsidTr="007E707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приемане на оферти.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A5351C" w:rsidRDefault="00A8033E" w:rsidP="00B11B63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5351C">
              <w:rPr>
                <w:rFonts w:asciiTheme="majorBidi" w:hAnsiTheme="majorBidi" w:cstheme="majorBidi"/>
                <w:iCs/>
                <w:szCs w:val="24"/>
                <w:lang w:val="bg-BG"/>
              </w:rPr>
              <w:t>26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="00B11B63" w:rsidRPr="00A5351C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D223A8" w:rsidRPr="00A5351C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="000E5333" w:rsidRPr="00A5351C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0E5333" w:rsidRPr="00E75272" w:rsidTr="00592F9B">
        <w:trPr>
          <w:trHeight w:val="6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BC2FFA" w:rsidRDefault="000E5333" w:rsidP="000E533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BC2FFA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BC2FFA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A5351C" w:rsidRDefault="00A8033E" w:rsidP="007E707C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A5351C">
              <w:rPr>
                <w:rFonts w:asciiTheme="majorBidi" w:hAnsiTheme="majorBidi" w:cstheme="majorBidi"/>
                <w:szCs w:val="24"/>
                <w:lang w:val="bg-BG"/>
              </w:rPr>
              <w:t>27</w:t>
            </w:r>
            <w:r w:rsidR="000E5333" w:rsidRPr="00A5351C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0E5333" w:rsidRPr="00A5351C">
              <w:rPr>
                <w:rFonts w:asciiTheme="majorBidi" w:hAnsiTheme="majorBidi" w:cstheme="majorBidi"/>
                <w:szCs w:val="24"/>
              </w:rPr>
              <w:t>0</w:t>
            </w:r>
            <w:r w:rsidR="00B11B63" w:rsidRPr="00A5351C">
              <w:rPr>
                <w:rFonts w:asciiTheme="majorBidi" w:hAnsiTheme="majorBidi" w:cstheme="majorBidi"/>
                <w:szCs w:val="24"/>
                <w:lang w:val="bg-BG"/>
              </w:rPr>
              <w:t>6</w:t>
            </w:r>
            <w:r w:rsidR="000E5333" w:rsidRPr="00A5351C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D223A8" w:rsidRPr="00A5351C">
              <w:rPr>
                <w:rFonts w:asciiTheme="majorBidi" w:hAnsiTheme="majorBidi" w:cstheme="majorBidi"/>
                <w:szCs w:val="24"/>
                <w:lang w:val="bg-BG"/>
              </w:rPr>
              <w:t>4</w:t>
            </w:r>
            <w:r w:rsidR="000E5333" w:rsidRPr="00A5351C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223774" w:rsidTr="009F11E2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75272" w:rsidRDefault="00A5351C" w:rsidP="000E533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0E5333" w:rsidRPr="00816D71">
                <w:rPr>
                  <w:rStyle w:val="a8"/>
                </w:rPr>
                <w:t>Zhecheva.Denitsa</w:t>
              </w:r>
              <w:r w:rsidR="000E5333" w:rsidRPr="00816D71">
                <w:rPr>
                  <w:rStyle w:val="a8"/>
                  <w:lang w:val="ru-RU"/>
                </w:rPr>
                <w:t>@</w:t>
              </w:r>
              <w:r w:rsidR="000E5333" w:rsidRPr="00816D71">
                <w:rPr>
                  <w:rStyle w:val="a8"/>
                </w:rPr>
                <w:t>neftochim</w:t>
              </w:r>
              <w:r w:rsidR="000E5333" w:rsidRPr="00816D71">
                <w:rPr>
                  <w:rStyle w:val="a8"/>
                  <w:lang w:val="ru-RU"/>
                </w:rPr>
                <w:t>.</w:t>
              </w:r>
              <w:r w:rsidR="000E5333" w:rsidRPr="00816D71">
                <w:rPr>
                  <w:rStyle w:val="a8"/>
                </w:rPr>
                <w:t>bg</w:t>
              </w:r>
            </w:hyperlink>
            <w:bookmarkStart w:id="1" w:name="_GoBack"/>
            <w:bookmarkEnd w:id="1"/>
          </w:p>
        </w:tc>
      </w:tr>
      <w:tr w:rsidR="000E5333" w:rsidRPr="003C37E2" w:rsidTr="007802CF">
        <w:tblPrEx>
          <w:tblBorders>
            <w:insideH w:val="single" w:sz="8" w:space="0" w:color="000000"/>
          </w:tblBorders>
        </w:tblPrEx>
        <w:trPr>
          <w:trHeight w:val="475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786E8E" w:rsidRDefault="000E5333" w:rsidP="000E533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DA76EA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 w:rsidRPr="00DA76EA"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DA76E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(деветдесет) </w:t>
            </w: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</w:rPr>
              <w:t>VI</w:t>
            </w: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. Приемане и отваряне на тендерните предложения.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6.1.</w:t>
            </w:r>
            <w:r w:rsidRPr="00DA76EA">
              <w:rPr>
                <w:rFonts w:asciiTheme="majorBidi" w:hAnsiTheme="majorBidi" w:cstheme="majorBidi"/>
                <w:lang w:val="bg-BG"/>
              </w:rPr>
              <w:tab/>
            </w:r>
            <w:r w:rsidRPr="00DA76EA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6.2. Участие на Претенденти в</w:t>
            </w:r>
            <w:r w:rsidRPr="00DA76EA">
              <w:rPr>
                <w:rFonts w:asciiTheme="majorBidi" w:hAnsiTheme="majorBidi" w:cstheme="majorBidi"/>
              </w:rPr>
              <w:t xml:space="preserve"> отваряне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0E5333" w:rsidRPr="00DA76EA" w:rsidTr="00F724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Техническа част;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</w:rPr>
              <w:t>Квалификационн</w:t>
            </w:r>
            <w:r w:rsidRPr="00DA76EA">
              <w:rPr>
                <w:rFonts w:asciiTheme="majorBidi" w:hAnsiTheme="majorBidi" w:cstheme="majorBidi"/>
                <w:lang w:val="bg-BG"/>
              </w:rPr>
              <w:t>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изисквания;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Тендерно предложение (съпроводително писмо към тендерното предложение);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2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Техническо предложение;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График на доставките/ Предоставяне на услугите;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DA76EA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DA76E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тендера,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</w:rPr>
              <w:t>Оригинал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DA76EA">
              <w:rPr>
                <w:rFonts w:asciiTheme="majorBidi" w:hAnsiTheme="majorBidi" w:cstheme="majorBidi"/>
                <w:b/>
              </w:rPr>
              <w:t>(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DA76EA">
              <w:rPr>
                <w:rFonts w:asciiTheme="majorBidi" w:hAnsiTheme="majorBidi" w:cstheme="majorBidi"/>
                <w:b/>
              </w:rPr>
              <w:t>)</w:t>
            </w:r>
            <w:r w:rsidRPr="00DA76EA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DA76EA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DA76EA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="00DA76EA"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DA76EA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52084D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DA76E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DA76E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9</w:t>
            </w:r>
            <w:r w:rsidRPr="00EF54E9">
              <w:rPr>
                <w:rFonts w:asciiTheme="majorBidi" w:hAnsiTheme="majorBidi" w:cstheme="majorBidi"/>
                <w:lang w:val="bg-BG"/>
              </w:rPr>
              <w:t>, 10, 11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, 12,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13,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14 и 15 се предоставят за всеки партньор поотделно. Документите по останалите точки 1, 2, 3, 4, 5, 6, 7 </w:t>
            </w:r>
            <w:r w:rsidR="00EF54E9">
              <w:rPr>
                <w:rFonts w:asciiTheme="majorBidi" w:hAnsiTheme="majorBidi" w:cstheme="majorBidi"/>
                <w:lang w:val="bg-BG"/>
              </w:rPr>
              <w:t xml:space="preserve">и </w:t>
            </w:r>
            <w:r w:rsidRPr="00DA76EA">
              <w:rPr>
                <w:rFonts w:asciiTheme="majorBidi" w:hAnsiTheme="majorBidi" w:cstheme="majorBidi"/>
                <w:lang w:val="bg-BG"/>
              </w:rPr>
              <w:t>8 се предоставят от главния офис, от името на всички членове на консорциума.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 w:rsidRPr="00DA76EA"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0E5333" w:rsidRPr="00643734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Списък на документите в Търговска част: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DA76EA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DA76EA">
              <w:rPr>
                <w:rFonts w:asciiTheme="majorBidi" w:hAnsiTheme="majorBidi" w:cstheme="majorBidi"/>
              </w:rPr>
              <w:t xml:space="preserve">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DA76EA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0E5333" w:rsidRPr="00DA76EA" w:rsidTr="009F11E2">
        <w:tblPrEx>
          <w:tblBorders>
            <w:insideH w:val="single" w:sz="8" w:space="0" w:color="000000"/>
          </w:tblBorders>
        </w:tblPrEx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DA76EA" w:rsidRDefault="000E5333" w:rsidP="000E533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A76EA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DA76EA">
              <w:rPr>
                <w:rFonts w:asciiTheme="majorBidi" w:hAnsiTheme="majorBidi" w:cstheme="majorBidi"/>
              </w:rPr>
              <w:t xml:space="preserve"> 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DA76EA">
              <w:rPr>
                <w:rFonts w:asciiTheme="majorBidi" w:hAnsiTheme="majorBidi" w:cstheme="majorBidi"/>
              </w:rPr>
              <w:t>предложени</w:t>
            </w:r>
            <w:r w:rsidRPr="00DA76EA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DA76E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40" w:rsidRDefault="00454940" w:rsidP="00CF5625">
      <w:r>
        <w:separator/>
      </w:r>
    </w:p>
  </w:endnote>
  <w:endnote w:type="continuationSeparator" w:id="0">
    <w:p w:rsidR="00454940" w:rsidRDefault="0045494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4940" w:rsidRPr="00463F6D" w:rsidRDefault="00454940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5351C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A5351C">
              <w:rPr>
                <w:b/>
                <w:bCs/>
                <w:noProof/>
                <w:sz w:val="20"/>
              </w:rPr>
              <w:t>4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40" w:rsidRDefault="00454940" w:rsidP="00CF5625">
      <w:r>
        <w:separator/>
      </w:r>
    </w:p>
  </w:footnote>
  <w:footnote w:type="continuationSeparator" w:id="0">
    <w:p w:rsidR="00454940" w:rsidRDefault="00454940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477"/>
    <w:multiLevelType w:val="hybridMultilevel"/>
    <w:tmpl w:val="23F0087C"/>
    <w:lvl w:ilvl="0" w:tplc="83A869F8"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0E2D06C8"/>
    <w:multiLevelType w:val="hybridMultilevel"/>
    <w:tmpl w:val="3C641C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77805"/>
    <w:multiLevelType w:val="hybridMultilevel"/>
    <w:tmpl w:val="FB1AA3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53046E"/>
    <w:multiLevelType w:val="hybridMultilevel"/>
    <w:tmpl w:val="F13EA170"/>
    <w:lvl w:ilvl="0" w:tplc="58621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2BCA268F"/>
    <w:multiLevelType w:val="hybridMultilevel"/>
    <w:tmpl w:val="C5A61B60"/>
    <w:lvl w:ilvl="0" w:tplc="83A869F8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CC7C50"/>
    <w:multiLevelType w:val="hybridMultilevel"/>
    <w:tmpl w:val="A3FA4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8E5E92"/>
    <w:multiLevelType w:val="hybridMultilevel"/>
    <w:tmpl w:val="57941C20"/>
    <w:lvl w:ilvl="0" w:tplc="3D2C2E8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265AD"/>
    <w:multiLevelType w:val="hybridMultilevel"/>
    <w:tmpl w:val="61A441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42DCF"/>
    <w:multiLevelType w:val="hybridMultilevel"/>
    <w:tmpl w:val="56B27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F4D8A"/>
    <w:multiLevelType w:val="hybridMultilevel"/>
    <w:tmpl w:val="C360D8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BD05C2A"/>
    <w:multiLevelType w:val="hybridMultilevel"/>
    <w:tmpl w:val="0A7A2D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F5019D"/>
    <w:multiLevelType w:val="hybridMultilevel"/>
    <w:tmpl w:val="9076664C"/>
    <w:lvl w:ilvl="0" w:tplc="FBCE9D0C">
      <w:start w:val="1"/>
      <w:numFmt w:val="decimal"/>
      <w:lvlText w:val="%1."/>
      <w:lvlJc w:val="left"/>
      <w:pPr>
        <w:ind w:left="33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11"/>
  </w:num>
  <w:num w:numId="6">
    <w:abstractNumId w:val="18"/>
  </w:num>
  <w:num w:numId="7">
    <w:abstractNumId w:val="13"/>
  </w:num>
  <w:num w:numId="8">
    <w:abstractNumId w:val="10"/>
  </w:num>
  <w:num w:numId="9">
    <w:abstractNumId w:val="5"/>
  </w:num>
  <w:num w:numId="10">
    <w:abstractNumId w:val="15"/>
  </w:num>
  <w:num w:numId="11">
    <w:abstractNumId w:val="16"/>
  </w:num>
  <w:num w:numId="12">
    <w:abstractNumId w:val="6"/>
  </w:num>
  <w:num w:numId="13">
    <w:abstractNumId w:val="4"/>
  </w:num>
  <w:num w:numId="14">
    <w:abstractNumId w:val="17"/>
  </w:num>
  <w:num w:numId="15">
    <w:abstractNumId w:val="0"/>
  </w:num>
  <w:num w:numId="16">
    <w:abstractNumId w:val="8"/>
  </w:num>
  <w:num w:numId="17">
    <w:abstractNumId w:val="9"/>
  </w:num>
  <w:num w:numId="18">
    <w:abstractNumId w:val="12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5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405FE"/>
    <w:rsid w:val="00040DB5"/>
    <w:rsid w:val="00043289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25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9F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4B81"/>
    <w:rsid w:val="00385CAB"/>
    <w:rsid w:val="00386A71"/>
    <w:rsid w:val="003932E4"/>
    <w:rsid w:val="00393385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4FEB"/>
    <w:rsid w:val="003D5CED"/>
    <w:rsid w:val="003E01EC"/>
    <w:rsid w:val="003E1FB4"/>
    <w:rsid w:val="003E21EE"/>
    <w:rsid w:val="003E360F"/>
    <w:rsid w:val="003E4487"/>
    <w:rsid w:val="003E7BF3"/>
    <w:rsid w:val="003F0ECF"/>
    <w:rsid w:val="003F151D"/>
    <w:rsid w:val="003F185E"/>
    <w:rsid w:val="003F44BA"/>
    <w:rsid w:val="003F61A1"/>
    <w:rsid w:val="00401DF3"/>
    <w:rsid w:val="00401E9B"/>
    <w:rsid w:val="004026C6"/>
    <w:rsid w:val="00402970"/>
    <w:rsid w:val="00405457"/>
    <w:rsid w:val="00406A38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40"/>
    <w:rsid w:val="0045496C"/>
    <w:rsid w:val="00454E4F"/>
    <w:rsid w:val="00456918"/>
    <w:rsid w:val="00457FF7"/>
    <w:rsid w:val="00462E46"/>
    <w:rsid w:val="00463778"/>
    <w:rsid w:val="00463F6D"/>
    <w:rsid w:val="00470039"/>
    <w:rsid w:val="00473B5A"/>
    <w:rsid w:val="00473FA5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DAC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1A14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29F5"/>
    <w:rsid w:val="00515722"/>
    <w:rsid w:val="0051693D"/>
    <w:rsid w:val="00517765"/>
    <w:rsid w:val="0052084D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3C0D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2F9B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0FB3"/>
    <w:rsid w:val="00605E55"/>
    <w:rsid w:val="00610C96"/>
    <w:rsid w:val="006111EB"/>
    <w:rsid w:val="006206E8"/>
    <w:rsid w:val="006268C7"/>
    <w:rsid w:val="006317C1"/>
    <w:rsid w:val="00633360"/>
    <w:rsid w:val="006334CF"/>
    <w:rsid w:val="0063454C"/>
    <w:rsid w:val="00634C00"/>
    <w:rsid w:val="006353D2"/>
    <w:rsid w:val="006422EE"/>
    <w:rsid w:val="00642FD2"/>
    <w:rsid w:val="00643734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5A56"/>
    <w:rsid w:val="006B6412"/>
    <w:rsid w:val="006C4863"/>
    <w:rsid w:val="006C4A46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23C4"/>
    <w:rsid w:val="00710A30"/>
    <w:rsid w:val="00714909"/>
    <w:rsid w:val="00717195"/>
    <w:rsid w:val="00717695"/>
    <w:rsid w:val="00720B70"/>
    <w:rsid w:val="00720E0A"/>
    <w:rsid w:val="00720FA7"/>
    <w:rsid w:val="0072442A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75232"/>
    <w:rsid w:val="00777E21"/>
    <w:rsid w:val="007802CF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19A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E707C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750CC"/>
    <w:rsid w:val="008814F5"/>
    <w:rsid w:val="00881670"/>
    <w:rsid w:val="00890AE6"/>
    <w:rsid w:val="00892798"/>
    <w:rsid w:val="008A0F5F"/>
    <w:rsid w:val="008A21B9"/>
    <w:rsid w:val="008A319A"/>
    <w:rsid w:val="008A5A1C"/>
    <w:rsid w:val="008A5AB7"/>
    <w:rsid w:val="008A78DC"/>
    <w:rsid w:val="008B5668"/>
    <w:rsid w:val="008B5C0F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2549"/>
    <w:rsid w:val="00903FE1"/>
    <w:rsid w:val="009052C5"/>
    <w:rsid w:val="009067B8"/>
    <w:rsid w:val="00906F3F"/>
    <w:rsid w:val="00912310"/>
    <w:rsid w:val="00912EE8"/>
    <w:rsid w:val="00913095"/>
    <w:rsid w:val="009135CC"/>
    <w:rsid w:val="00915F8E"/>
    <w:rsid w:val="009165E3"/>
    <w:rsid w:val="009169C7"/>
    <w:rsid w:val="00926080"/>
    <w:rsid w:val="00926497"/>
    <w:rsid w:val="009271CF"/>
    <w:rsid w:val="00927528"/>
    <w:rsid w:val="00930224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848"/>
    <w:rsid w:val="00977C3F"/>
    <w:rsid w:val="0098295B"/>
    <w:rsid w:val="00984D54"/>
    <w:rsid w:val="00986FA6"/>
    <w:rsid w:val="009903E0"/>
    <w:rsid w:val="0099304A"/>
    <w:rsid w:val="00993238"/>
    <w:rsid w:val="0099382D"/>
    <w:rsid w:val="00995184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11E2"/>
    <w:rsid w:val="009F75D1"/>
    <w:rsid w:val="00A017EB"/>
    <w:rsid w:val="00A024E7"/>
    <w:rsid w:val="00A02B8B"/>
    <w:rsid w:val="00A0383A"/>
    <w:rsid w:val="00A04351"/>
    <w:rsid w:val="00A0733D"/>
    <w:rsid w:val="00A10DD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351C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3E"/>
    <w:rsid w:val="00A803D3"/>
    <w:rsid w:val="00A86EC7"/>
    <w:rsid w:val="00A91FAB"/>
    <w:rsid w:val="00A95391"/>
    <w:rsid w:val="00A972B9"/>
    <w:rsid w:val="00A97FD9"/>
    <w:rsid w:val="00AA164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05B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1B63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3BFA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2FFA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0EE4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3C98"/>
    <w:rsid w:val="00C95BCC"/>
    <w:rsid w:val="00CA307D"/>
    <w:rsid w:val="00CA472D"/>
    <w:rsid w:val="00CA7926"/>
    <w:rsid w:val="00CB1B6B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07774"/>
    <w:rsid w:val="00D14184"/>
    <w:rsid w:val="00D16309"/>
    <w:rsid w:val="00D202A2"/>
    <w:rsid w:val="00D223A8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502"/>
    <w:rsid w:val="00D506C8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20EF"/>
    <w:rsid w:val="00D748F4"/>
    <w:rsid w:val="00D74B09"/>
    <w:rsid w:val="00D75C37"/>
    <w:rsid w:val="00D801C9"/>
    <w:rsid w:val="00D80FFE"/>
    <w:rsid w:val="00D811EA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A76EA"/>
    <w:rsid w:val="00DB1231"/>
    <w:rsid w:val="00DB64ED"/>
    <w:rsid w:val="00DB6708"/>
    <w:rsid w:val="00DC1C2A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07C35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DCC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6BFC"/>
    <w:rsid w:val="00EF0125"/>
    <w:rsid w:val="00EF54E9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434E"/>
    <w:rsid w:val="00F56B3C"/>
    <w:rsid w:val="00F607DA"/>
    <w:rsid w:val="00F61DE4"/>
    <w:rsid w:val="00F62360"/>
    <w:rsid w:val="00F64207"/>
    <w:rsid w:val="00F64652"/>
    <w:rsid w:val="00F66E66"/>
    <w:rsid w:val="00F67B07"/>
    <w:rsid w:val="00F7249C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48A2"/>
    <w:rsid w:val="00FB7049"/>
    <w:rsid w:val="00FB7E72"/>
    <w:rsid w:val="00FC0506"/>
    <w:rsid w:val="00FC4543"/>
    <w:rsid w:val="00FC53B5"/>
    <w:rsid w:val="00FC693B"/>
    <w:rsid w:val="00FD17D5"/>
    <w:rsid w:val="00FD245E"/>
    <w:rsid w:val="00FE3554"/>
    <w:rsid w:val="00FE41F3"/>
    <w:rsid w:val="00FE585F"/>
    <w:rsid w:val="00FF1395"/>
    <w:rsid w:val="00FF1761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7A728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customStyle="1" w:styleId="af2">
    <w:name w:val="Основен текст Знак"/>
    <w:basedOn w:val="a0"/>
    <w:link w:val="af3"/>
    <w:rsid w:val="005129F5"/>
    <w:rPr>
      <w:rFonts w:ascii="Arial" w:eastAsia="Arial" w:hAnsi="Arial" w:cs="Arial"/>
      <w:b/>
      <w:bCs/>
      <w:sz w:val="16"/>
      <w:szCs w:val="16"/>
    </w:rPr>
  </w:style>
  <w:style w:type="paragraph" w:styleId="af3">
    <w:name w:val="Body Text"/>
    <w:basedOn w:val="a"/>
    <w:link w:val="af2"/>
    <w:qFormat/>
    <w:rsid w:val="005129F5"/>
    <w:pPr>
      <w:widowControl w:val="0"/>
      <w:spacing w:line="274" w:lineRule="auto"/>
      <w:ind w:firstLine="400"/>
      <w:jc w:val="left"/>
    </w:pPr>
    <w:rPr>
      <w:rFonts w:ascii="Arial" w:eastAsia="Arial" w:hAnsi="Arial" w:cs="Arial"/>
      <w:b/>
      <w:bCs/>
      <w:sz w:val="16"/>
      <w:szCs w:val="16"/>
    </w:rPr>
  </w:style>
  <w:style w:type="character" w:customStyle="1" w:styleId="1">
    <w:name w:val="Основен текст Знак1"/>
    <w:basedOn w:val="a0"/>
    <w:uiPriority w:val="99"/>
    <w:semiHidden/>
    <w:rsid w:val="005129F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echeva.Denits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61981-D100-4FE0-BEB6-CF543DF1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153</cp:revision>
  <cp:lastPrinted>2018-02-09T08:24:00Z</cp:lastPrinted>
  <dcterms:created xsi:type="dcterms:W3CDTF">2022-11-25T14:02:00Z</dcterms:created>
  <dcterms:modified xsi:type="dcterms:W3CDTF">2024-05-27T05:22:00Z</dcterms:modified>
</cp:coreProperties>
</file>